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18"/>
      </w:tblGrid>
      <w:tr w:rsidR="006863C2">
        <w:tc>
          <w:tcPr>
            <w:tcW w:w="2518" w:type="dxa"/>
          </w:tcPr>
          <w:p w:rsidR="006863C2" w:rsidRDefault="00C47CF4">
            <w:pPr>
              <w:framePr w:w="2268" w:hSpace="181" w:wrap="notBeside" w:vAnchor="text" w:hAnchor="page" w:x="8313" w:y="160"/>
              <w:ind w:left="284" w:right="317"/>
              <w:jc w:val="center"/>
              <w:rPr>
                <w:noProof/>
              </w:rPr>
            </w:pPr>
            <w:bookmarkStart w:id="0" w:name="Date"/>
            <w:bookmarkEnd w:id="0"/>
            <w:r>
              <w:rPr>
                <w:noProof/>
              </w:rPr>
              <w:t>8 août/Aug 2017</w:t>
            </w:r>
          </w:p>
        </w:tc>
      </w:tr>
      <w:tr w:rsidR="006863C2">
        <w:tc>
          <w:tcPr>
            <w:tcW w:w="2518" w:type="dxa"/>
          </w:tcPr>
          <w:p w:rsidR="006863C2" w:rsidRDefault="006863C2">
            <w:pPr>
              <w:framePr w:w="2268" w:hSpace="181" w:wrap="notBeside" w:vAnchor="text" w:hAnchor="page" w:x="8313" w:y="160"/>
              <w:tabs>
                <w:tab w:val="left" w:pos="-720"/>
              </w:tabs>
              <w:suppressAutoHyphens/>
              <w:ind w:left="284" w:right="317"/>
              <w:rPr>
                <w:rFonts w:ascii="Arial" w:hAnsi="Arial"/>
                <w:noProof/>
                <w:spacing w:val="-3"/>
                <w:sz w:val="12"/>
                <w:lang w:val="fr-CA"/>
              </w:rPr>
            </w:pPr>
            <w:r>
              <w:rPr>
                <w:rFonts w:ascii="Arial" w:hAnsi="Arial"/>
                <w:i/>
                <w:noProof/>
                <w:spacing w:val="-1"/>
                <w:sz w:val="12"/>
                <w:lang w:val="fr-CA"/>
              </w:rPr>
              <w:t>Votre référence   Your File</w:t>
            </w:r>
          </w:p>
          <w:p w:rsidR="006863C2" w:rsidRDefault="006863C2">
            <w:pPr>
              <w:framePr w:w="2268" w:hSpace="181" w:wrap="notBeside" w:vAnchor="text" w:hAnchor="page" w:x="8313" w:y="160"/>
              <w:ind w:left="284" w:right="317"/>
              <w:jc w:val="center"/>
              <w:rPr>
                <w:noProof/>
                <w:lang w:val="fr-CA"/>
              </w:rPr>
            </w:pPr>
            <w:bookmarkStart w:id="1" w:name="Reference"/>
            <w:bookmarkEnd w:id="1"/>
          </w:p>
        </w:tc>
      </w:tr>
      <w:tr w:rsidR="006863C2">
        <w:tc>
          <w:tcPr>
            <w:tcW w:w="2518" w:type="dxa"/>
          </w:tcPr>
          <w:p w:rsidR="006863C2" w:rsidRDefault="006863C2">
            <w:pPr>
              <w:framePr w:w="2268" w:hSpace="181" w:wrap="notBeside" w:vAnchor="text" w:hAnchor="page" w:x="8313" w:y="160"/>
              <w:tabs>
                <w:tab w:val="left" w:pos="-720"/>
              </w:tabs>
              <w:suppressAutoHyphens/>
              <w:ind w:left="284" w:right="317"/>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6863C2" w:rsidRDefault="00C47CF4">
            <w:pPr>
              <w:framePr w:w="2268" w:hSpace="181" w:wrap="notBeside" w:vAnchor="text" w:hAnchor="page" w:x="8313" w:y="160"/>
              <w:ind w:left="284" w:right="317"/>
              <w:jc w:val="center"/>
              <w:rPr>
                <w:noProof/>
                <w:lang w:val="fr-CA"/>
              </w:rPr>
            </w:pPr>
            <w:bookmarkStart w:id="2" w:name="OurFileNumber"/>
            <w:bookmarkEnd w:id="2"/>
            <w:r>
              <w:rPr>
                <w:noProof/>
                <w:lang w:val="fr-CA"/>
              </w:rPr>
              <w:t>1802257</w:t>
            </w:r>
          </w:p>
        </w:tc>
      </w:tr>
      <w:tr w:rsidR="006863C2">
        <w:tc>
          <w:tcPr>
            <w:tcW w:w="2518" w:type="dxa"/>
          </w:tcPr>
          <w:p w:rsidR="006863C2" w:rsidRDefault="00C47CF4">
            <w:pPr>
              <w:framePr w:w="2268" w:hSpace="181" w:wrap="notBeside" w:vAnchor="text" w:hAnchor="page" w:x="8313" w:y="160"/>
              <w:rPr>
                <w:noProof/>
                <w:lang w:val="fr-CA"/>
              </w:rPr>
            </w:pPr>
            <w:bookmarkStart w:id="3" w:name="Design"/>
            <w:bookmarkEnd w:id="3"/>
            <w:r>
              <w:rPr>
                <w:noProof/>
                <w:lang w:val="en-CA" w:eastAsia="en-CA"/>
              </w:rPr>
              <w:drawing>
                <wp:inline distT="0" distB="0" distL="0" distR="0">
                  <wp:extent cx="1461770" cy="664210"/>
                  <wp:effectExtent l="0" t="0" r="5080" b="254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1770" cy="664210"/>
                          </a:xfrm>
                          <a:prstGeom prst="rect">
                            <a:avLst/>
                          </a:prstGeom>
                        </pic:spPr>
                      </pic:pic>
                    </a:graphicData>
                  </a:graphic>
                </wp:inline>
              </w:drawing>
            </w:r>
          </w:p>
        </w:tc>
      </w:tr>
    </w:tbl>
    <w:tbl>
      <w:tblPr>
        <w:tblW w:w="0" w:type="auto"/>
        <w:tblLayout w:type="fixed"/>
        <w:tblLook w:val="0000" w:firstRow="0" w:lastRow="0" w:firstColumn="0" w:lastColumn="0" w:noHBand="0" w:noVBand="0"/>
      </w:tblPr>
      <w:tblGrid>
        <w:gridCol w:w="959"/>
        <w:gridCol w:w="2126"/>
        <w:gridCol w:w="3686"/>
      </w:tblGrid>
      <w:tr w:rsidR="006863C2">
        <w:tc>
          <w:tcPr>
            <w:tcW w:w="6771" w:type="dxa"/>
            <w:gridSpan w:val="3"/>
          </w:tcPr>
          <w:p w:rsidR="00C47CF4" w:rsidRDefault="00C47CF4" w:rsidP="004D287E">
            <w:pPr>
              <w:framePr w:w="6405" w:hSpace="195" w:wrap="notBeside" w:vAnchor="text" w:hAnchor="page" w:x="1471" w:y="1"/>
              <w:spacing w:line="180" w:lineRule="exact"/>
              <w:rPr>
                <w:noProof/>
                <w:lang w:val="fr-CA"/>
              </w:rPr>
            </w:pPr>
            <w:bookmarkStart w:id="4" w:name="MailingAddress"/>
            <w:bookmarkEnd w:id="4"/>
            <w:r>
              <w:rPr>
                <w:noProof/>
                <w:lang w:val="fr-CA"/>
              </w:rPr>
              <w:t>FREDERIC LETENDRE</w:t>
            </w:r>
          </w:p>
          <w:p w:rsidR="00C47CF4" w:rsidRDefault="00C47CF4" w:rsidP="004D287E">
            <w:pPr>
              <w:framePr w:w="6405" w:hSpace="195" w:wrap="notBeside" w:vAnchor="text" w:hAnchor="page" w:x="1471" w:y="1"/>
              <w:spacing w:line="180" w:lineRule="exact"/>
              <w:rPr>
                <w:noProof/>
                <w:lang w:val="fr-CA"/>
              </w:rPr>
            </w:pPr>
            <w:r>
              <w:rPr>
                <w:noProof/>
                <w:lang w:val="fr-CA"/>
              </w:rPr>
              <w:t xml:space="preserve">(Yulex, avocats et stratèges, </w:t>
            </w:r>
          </w:p>
          <w:p w:rsidR="00C47CF4" w:rsidRDefault="00C47CF4" w:rsidP="004D287E">
            <w:pPr>
              <w:framePr w:w="6405" w:hSpace="195" w:wrap="notBeside" w:vAnchor="text" w:hAnchor="page" w:x="1471" w:y="1"/>
              <w:spacing w:line="180" w:lineRule="exact"/>
              <w:rPr>
                <w:noProof/>
                <w:lang w:val="fr-CA"/>
              </w:rPr>
            </w:pPr>
            <w:r>
              <w:rPr>
                <w:noProof/>
                <w:lang w:val="fr-CA"/>
              </w:rPr>
              <w:t>s.e.n.c.r.l)</w:t>
            </w:r>
          </w:p>
          <w:p w:rsidR="00C47CF4" w:rsidRDefault="00C47CF4" w:rsidP="004D287E">
            <w:pPr>
              <w:framePr w:w="6405" w:hSpace="195" w:wrap="notBeside" w:vAnchor="text" w:hAnchor="page" w:x="1471" w:y="1"/>
              <w:spacing w:line="180" w:lineRule="exact"/>
              <w:rPr>
                <w:noProof/>
                <w:lang w:val="fr-CA"/>
              </w:rPr>
            </w:pPr>
            <w:r>
              <w:rPr>
                <w:noProof/>
                <w:lang w:val="fr-CA"/>
              </w:rPr>
              <w:t>417, rue St-Pierre Bureau 401</w:t>
            </w:r>
          </w:p>
          <w:p w:rsidR="00C47CF4" w:rsidRDefault="00C47CF4" w:rsidP="004D287E">
            <w:pPr>
              <w:framePr w:w="6405" w:hSpace="195" w:wrap="notBeside" w:vAnchor="text" w:hAnchor="page" w:x="1471" w:y="1"/>
              <w:spacing w:line="180" w:lineRule="exact"/>
              <w:rPr>
                <w:noProof/>
                <w:lang w:val="fr-CA"/>
              </w:rPr>
            </w:pPr>
            <w:r>
              <w:rPr>
                <w:noProof/>
                <w:lang w:val="fr-CA"/>
              </w:rPr>
              <w:t>Montréal</w:t>
            </w:r>
          </w:p>
          <w:p w:rsidR="006863C2" w:rsidRDefault="00C47CF4" w:rsidP="004D287E">
            <w:pPr>
              <w:framePr w:w="6405" w:hSpace="195" w:wrap="notBeside" w:vAnchor="text" w:hAnchor="page" w:x="1471" w:y="1"/>
              <w:spacing w:line="180" w:lineRule="exact"/>
              <w:rPr>
                <w:noProof/>
                <w:lang w:val="fr-CA"/>
              </w:rPr>
            </w:pPr>
            <w:r>
              <w:rPr>
                <w:noProof/>
                <w:lang w:val="fr-CA"/>
              </w:rPr>
              <w:t>QUÉBEC H2Y 2M4</w:t>
            </w:r>
          </w:p>
        </w:tc>
      </w:tr>
      <w:tr w:rsidR="006863C2">
        <w:tc>
          <w:tcPr>
            <w:tcW w:w="6771" w:type="dxa"/>
            <w:gridSpan w:val="3"/>
          </w:tcPr>
          <w:p w:rsidR="006863C2" w:rsidRDefault="006863C2" w:rsidP="004D287E">
            <w:pPr>
              <w:framePr w:w="6405" w:hSpace="195" w:wrap="notBeside" w:vAnchor="text" w:hAnchor="page" w:x="1471" w:y="1"/>
              <w:spacing w:line="180" w:lineRule="exact"/>
              <w:rPr>
                <w:noProof/>
                <w:lang w:val="fr-CA"/>
              </w:rPr>
            </w:pPr>
            <w:bookmarkStart w:id="5" w:name="Attention"/>
            <w:bookmarkEnd w:id="5"/>
          </w:p>
          <w:p w:rsidR="006863C2" w:rsidRDefault="006863C2" w:rsidP="004D287E">
            <w:pPr>
              <w:framePr w:w="6405" w:hSpace="195" w:wrap="notBeside" w:vAnchor="text" w:hAnchor="page" w:x="1471" w:y="1"/>
              <w:spacing w:line="180" w:lineRule="exact"/>
              <w:rPr>
                <w:noProof/>
                <w:lang w:val="fr-CA"/>
              </w:rPr>
            </w:pPr>
          </w:p>
        </w:tc>
      </w:tr>
      <w:tr w:rsidR="006863C2">
        <w:tc>
          <w:tcPr>
            <w:tcW w:w="959" w:type="dxa"/>
          </w:tcPr>
          <w:p w:rsidR="006863C2" w:rsidRDefault="006863C2" w:rsidP="004D287E">
            <w:pPr>
              <w:framePr w:w="6405" w:hSpace="195" w:wrap="notBeside" w:vAnchor="text" w:hAnchor="page" w:x="1471" w:y="1"/>
              <w:rPr>
                <w:noProof/>
                <w:lang w:val="fr-CA"/>
              </w:rPr>
            </w:pPr>
            <w:r>
              <w:rPr>
                <w:noProof/>
                <w:sz w:val="22"/>
                <w:lang w:val="fr-CA"/>
              </w:rPr>
              <w:t>OBJET:</w:t>
            </w:r>
          </w:p>
        </w:tc>
        <w:tc>
          <w:tcPr>
            <w:tcW w:w="2126" w:type="dxa"/>
          </w:tcPr>
          <w:p w:rsidR="006863C2" w:rsidRDefault="00C47CF4" w:rsidP="004D287E">
            <w:pPr>
              <w:framePr w:w="6405" w:hSpace="195" w:wrap="notBeside" w:vAnchor="text" w:hAnchor="page" w:x="1471" w:y="1"/>
              <w:rPr>
                <w:noProof/>
                <w:lang w:val="fr-CA"/>
              </w:rPr>
            </w:pPr>
            <w:bookmarkStart w:id="6" w:name="TMHeader"/>
            <w:bookmarkEnd w:id="6"/>
            <w:r>
              <w:rPr>
                <w:noProof/>
                <w:lang w:val="fr-CA"/>
              </w:rPr>
              <w:t>Marque de commerce</w:t>
            </w:r>
            <w:r w:rsidR="006863C2">
              <w:rPr>
                <w:noProof/>
                <w:lang w:val="fr-CA"/>
              </w:rPr>
              <w:t>:</w:t>
            </w:r>
          </w:p>
        </w:tc>
        <w:tc>
          <w:tcPr>
            <w:tcW w:w="3686" w:type="dxa"/>
          </w:tcPr>
          <w:p w:rsidR="006863C2" w:rsidRDefault="00C47CF4" w:rsidP="004D287E">
            <w:pPr>
              <w:framePr w:w="6405" w:hSpace="195" w:wrap="notBeside" w:vAnchor="text" w:hAnchor="page" w:x="1471" w:y="1"/>
              <w:rPr>
                <w:noProof/>
                <w:lang w:val="fr-CA"/>
              </w:rPr>
            </w:pPr>
            <w:bookmarkStart w:id="7" w:name="TradeMark"/>
            <w:bookmarkEnd w:id="7"/>
            <w:r>
              <w:rPr>
                <w:noProof/>
                <w:lang w:val="fr-CA"/>
              </w:rPr>
              <w:t>YULEX et dessin</w:t>
            </w:r>
          </w:p>
        </w:tc>
      </w:tr>
      <w:tr w:rsidR="006863C2">
        <w:tc>
          <w:tcPr>
            <w:tcW w:w="959" w:type="dxa"/>
          </w:tcPr>
          <w:p w:rsidR="006863C2" w:rsidRDefault="006863C2" w:rsidP="004D287E">
            <w:pPr>
              <w:framePr w:w="6405" w:hSpace="195" w:wrap="notBeside" w:vAnchor="text" w:hAnchor="page" w:x="1471" w:y="1"/>
              <w:rPr>
                <w:noProof/>
                <w:lang w:val="fr-CA"/>
              </w:rPr>
            </w:pPr>
          </w:p>
        </w:tc>
        <w:tc>
          <w:tcPr>
            <w:tcW w:w="2126" w:type="dxa"/>
          </w:tcPr>
          <w:p w:rsidR="006863C2" w:rsidRDefault="006863C2" w:rsidP="004D287E">
            <w:pPr>
              <w:framePr w:w="6405" w:hSpace="195" w:wrap="notBeside" w:vAnchor="text" w:hAnchor="page" w:x="1471" w:y="1"/>
              <w:rPr>
                <w:noProof/>
                <w:lang w:val="fr-CA"/>
              </w:rPr>
            </w:pPr>
            <w:r>
              <w:rPr>
                <w:noProof/>
                <w:lang w:val="fr-CA"/>
              </w:rPr>
              <w:t>Requérante:</w:t>
            </w:r>
          </w:p>
        </w:tc>
        <w:tc>
          <w:tcPr>
            <w:tcW w:w="3686" w:type="dxa"/>
          </w:tcPr>
          <w:p w:rsidR="006863C2" w:rsidRDefault="00C47CF4" w:rsidP="004D287E">
            <w:pPr>
              <w:framePr w:w="6405" w:hSpace="195" w:wrap="notBeside" w:vAnchor="text" w:hAnchor="page" w:x="1471" w:y="1"/>
              <w:rPr>
                <w:noProof/>
                <w:lang w:val="fr-CA"/>
              </w:rPr>
            </w:pPr>
            <w:bookmarkStart w:id="8" w:name="ApplicantName"/>
            <w:bookmarkEnd w:id="8"/>
            <w:r>
              <w:rPr>
                <w:noProof/>
                <w:lang w:val="fr-CA"/>
              </w:rPr>
              <w:t>YULEX, Avocats et Stratèges, s.e.n.c.r.l.</w:t>
            </w:r>
          </w:p>
        </w:tc>
      </w:tr>
    </w:tbl>
    <w:p w:rsidR="006863C2" w:rsidRDefault="006863C2">
      <w:pPr>
        <w:suppressAutoHyphens/>
        <w:rPr>
          <w:noProof/>
          <w:sz w:val="22"/>
          <w:lang w:val="fr-CA"/>
        </w:rPr>
        <w:sectPr w:rsidR="006863C2">
          <w:headerReference w:type="default" r:id="rId8"/>
          <w:footerReference w:type="default" r:id="rId9"/>
          <w:type w:val="continuous"/>
          <w:pgSz w:w="12240" w:h="15840"/>
          <w:pgMar w:top="1985" w:right="1440" w:bottom="720" w:left="1440" w:header="652" w:footer="170" w:gutter="0"/>
          <w:cols w:space="720"/>
          <w:noEndnote/>
          <w:docGrid w:linePitch="272"/>
        </w:sectPr>
      </w:pPr>
    </w:p>
    <w:p w:rsidR="006863C2" w:rsidRDefault="006863C2">
      <w:pPr>
        <w:suppressAutoHyphens/>
        <w:rPr>
          <w:noProof/>
          <w:spacing w:val="-2"/>
          <w:sz w:val="22"/>
          <w:lang w:val="fr-CA"/>
        </w:rPr>
      </w:pPr>
    </w:p>
    <w:p w:rsidR="006863C2" w:rsidRDefault="006863C2">
      <w:pPr>
        <w:tabs>
          <w:tab w:val="left" w:pos="-720"/>
        </w:tabs>
        <w:suppressAutoHyphens/>
        <w:spacing w:before="120"/>
        <w:rPr>
          <w:spacing w:val="-2"/>
          <w:sz w:val="22"/>
          <w:lang w:val="fr-CA"/>
        </w:rPr>
      </w:pPr>
    </w:p>
    <w:p w:rsidR="006863C2" w:rsidRDefault="006863C2">
      <w:pPr>
        <w:pBdr>
          <w:top w:val="single" w:sz="6" w:space="1" w:color="auto"/>
        </w:pBdr>
        <w:tabs>
          <w:tab w:val="left" w:pos="-720"/>
        </w:tabs>
        <w:suppressAutoHyphens/>
        <w:spacing w:before="120"/>
        <w:rPr>
          <w:sz w:val="22"/>
          <w:lang w:val="fr-CA"/>
        </w:rPr>
      </w:pPr>
      <w:r>
        <w:rPr>
          <w:sz w:val="22"/>
          <w:lang w:val="fr-CA"/>
        </w:rPr>
        <w:t xml:space="preserve">Le présent rapport d'examinateur a trait à la demande susmentionnée.  Pour éviter le déclenchement des procédures d'abandon, notre bureau doit recevoir une réponse satisfaisante au plus tard le </w:t>
      </w:r>
      <w:bookmarkStart w:id="9" w:name="BFDate"/>
      <w:bookmarkEnd w:id="9"/>
      <w:r w:rsidR="00C47CF4">
        <w:rPr>
          <w:sz w:val="22"/>
          <w:lang w:val="fr-CA"/>
        </w:rPr>
        <w:t>8 février 2018</w:t>
      </w:r>
      <w:r>
        <w:rPr>
          <w:sz w:val="22"/>
          <w:lang w:val="fr-CA"/>
        </w:rPr>
        <w:t>.  Toute correspondance relative à cette demande doit en porter le numéro de dossier.</w:t>
      </w:r>
    </w:p>
    <w:p w:rsidR="004E239E" w:rsidRDefault="004E239E">
      <w:pPr>
        <w:tabs>
          <w:tab w:val="left" w:pos="-720"/>
        </w:tabs>
        <w:suppressAutoHyphens/>
        <w:spacing w:before="120"/>
        <w:rPr>
          <w:color w:val="000000"/>
          <w:spacing w:val="-3"/>
          <w:sz w:val="22"/>
          <w:lang w:val="fr-CA"/>
        </w:rPr>
      </w:pPr>
      <w:bookmarkStart w:id="10" w:name="Cursor"/>
      <w:bookmarkEnd w:id="10"/>
      <w:r>
        <w:rPr>
          <w:color w:val="000000"/>
          <w:spacing w:val="-3"/>
          <w:sz w:val="22"/>
          <w:lang w:val="fr-CA"/>
        </w:rPr>
        <w:t xml:space="preserve">Le dessin de la marque de commerce semble ligné quant aux couleurs.  Si la couleur est revendiquée comme caractéristique de la marque de commerce, elle(s) doit (doivent) être décrite(s) dans une demande modifiée.  (Voir règle 28(2) du </w:t>
      </w:r>
      <w:r>
        <w:rPr>
          <w:i/>
          <w:color w:val="000000"/>
          <w:spacing w:val="-3"/>
          <w:sz w:val="22"/>
          <w:lang w:val="fr-CA"/>
        </w:rPr>
        <w:t>Règlement sur les marques de commerce</w:t>
      </w:r>
      <w:r>
        <w:rPr>
          <w:color w:val="000000"/>
          <w:spacing w:val="-3"/>
          <w:sz w:val="22"/>
          <w:lang w:val="fr-CA"/>
        </w:rPr>
        <w:t>.)</w:t>
      </w:r>
    </w:p>
    <w:p w:rsidR="004E239E" w:rsidRDefault="004E239E">
      <w:pPr>
        <w:tabs>
          <w:tab w:val="left" w:pos="-720"/>
        </w:tabs>
        <w:suppressAutoHyphens/>
        <w:spacing w:before="120"/>
        <w:rPr>
          <w:color w:val="000000"/>
          <w:spacing w:val="-3"/>
          <w:sz w:val="22"/>
          <w:lang w:val="fr-CA"/>
        </w:rPr>
      </w:pPr>
      <w:r>
        <w:rPr>
          <w:color w:val="000000"/>
          <w:spacing w:val="-3"/>
          <w:sz w:val="22"/>
          <w:lang w:val="fr-CA"/>
        </w:rPr>
        <w:t xml:space="preserve">Une traduction en anglais ou en français du mot YULEX est requise conformément aux dispositions de la règle 29(a) du </w:t>
      </w:r>
      <w:r>
        <w:rPr>
          <w:i/>
          <w:color w:val="000000"/>
          <w:spacing w:val="-3"/>
          <w:sz w:val="22"/>
          <w:lang w:val="fr-CA"/>
        </w:rPr>
        <w:t>Règlement sur les marques de commerce</w:t>
      </w:r>
      <w:r>
        <w:rPr>
          <w:color w:val="000000"/>
          <w:spacing w:val="-3"/>
          <w:sz w:val="22"/>
          <w:lang w:val="fr-CA"/>
        </w:rPr>
        <w:t xml:space="preserve">. </w:t>
      </w:r>
    </w:p>
    <w:p w:rsidR="004E239E" w:rsidRDefault="004E239E">
      <w:pPr>
        <w:tabs>
          <w:tab w:val="left" w:pos="-720"/>
        </w:tabs>
        <w:suppressAutoHyphens/>
        <w:spacing w:before="120"/>
        <w:rPr>
          <w:color w:val="000000"/>
          <w:spacing w:val="-3"/>
          <w:sz w:val="22"/>
          <w:lang w:val="fr-CA"/>
        </w:rPr>
      </w:pPr>
      <w:r>
        <w:rPr>
          <w:color w:val="000000"/>
          <w:spacing w:val="-3"/>
          <w:sz w:val="22"/>
          <w:lang w:val="fr-CA"/>
        </w:rPr>
        <w:t>Veuillez nous envoyer une demande modifiée.</w:t>
      </w:r>
    </w:p>
    <w:p w:rsidR="004E239E" w:rsidRDefault="004E239E">
      <w:pPr>
        <w:tabs>
          <w:tab w:val="left" w:pos="-720"/>
        </w:tabs>
        <w:suppressAutoHyphens/>
        <w:spacing w:before="120"/>
        <w:rPr>
          <w:color w:val="000000"/>
          <w:spacing w:val="-3"/>
          <w:sz w:val="22"/>
          <w:lang w:val="fr-CA"/>
        </w:rPr>
      </w:pPr>
      <w:r>
        <w:rPr>
          <w:color w:val="000000"/>
          <w:spacing w:val="-3"/>
          <w:sz w:val="22"/>
          <w:lang w:val="fr-CA"/>
        </w:rPr>
        <w:t>Nous donnerons suite à votre demande dès que vous vous serez conformé aux exigences ci-haut mentionnées.</w:t>
      </w:r>
    </w:p>
    <w:p w:rsidR="006863C2" w:rsidRDefault="006A6BB6">
      <w:pPr>
        <w:keepNext/>
        <w:widowControl w:val="0"/>
        <w:spacing w:before="120"/>
        <w:rPr>
          <w:sz w:val="22"/>
          <w:lang w:val="fr-CA"/>
        </w:rPr>
      </w:pPr>
      <w:bookmarkStart w:id="11" w:name="_GoBack"/>
      <w:bookmarkEnd w:id="11"/>
      <w:r w:rsidRPr="006A6BB6">
        <w:rPr>
          <w:sz w:val="22"/>
          <w:lang w:val="fr-CA"/>
        </w:rPr>
        <w:t xml:space="preserve">Pour toute question spécifique </w:t>
      </w:r>
      <w:r w:rsidR="00D34A5A">
        <w:rPr>
          <w:sz w:val="22"/>
          <w:lang w:val="fr-CA"/>
        </w:rPr>
        <w:t>concernant cette correspondance</w:t>
      </w:r>
      <w:r w:rsidRPr="006A6BB6">
        <w:rPr>
          <w:sz w:val="22"/>
          <w:lang w:val="fr-CA"/>
        </w:rPr>
        <w:t>, veuillez communiquer avec l'examinateur attitré au dossier. Veuillez noter que pour des questions d'ordre général, telles que pour obtenir de l'aide lors de la soumission d'une demande modifiée en ligne, pour vérifier le statut d'une demande ou pour confirmer la réception d'une correspondance, vous pouvez communiquer avec notre Centre de service à la clientèle sans frais au 1-866-997-1936</w:t>
      </w:r>
      <w:r w:rsidR="006863C2">
        <w:rPr>
          <w:sz w:val="22"/>
          <w:lang w:val="fr-CA"/>
        </w:rPr>
        <w:t>.</w:t>
      </w:r>
    </w:p>
    <w:p w:rsidR="006863C2" w:rsidRPr="00541979" w:rsidRDefault="006863C2" w:rsidP="00541979">
      <w:pPr>
        <w:rPr>
          <w:sz w:val="22"/>
          <w:szCs w:val="22"/>
        </w:rPr>
      </w:pPr>
    </w:p>
    <w:p w:rsidR="006863C2" w:rsidRPr="00541979" w:rsidRDefault="006863C2" w:rsidP="00541979">
      <w:pPr>
        <w:rPr>
          <w:sz w:val="22"/>
          <w:szCs w:val="22"/>
        </w:rPr>
      </w:pPr>
      <w:proofErr w:type="spellStart"/>
      <w:r w:rsidRPr="00541979">
        <w:rPr>
          <w:sz w:val="22"/>
          <w:szCs w:val="22"/>
        </w:rPr>
        <w:t>Veuillez</w:t>
      </w:r>
      <w:proofErr w:type="spellEnd"/>
      <w:r w:rsidRPr="00541979">
        <w:rPr>
          <w:sz w:val="22"/>
          <w:szCs w:val="22"/>
        </w:rPr>
        <w:t xml:space="preserve"> </w:t>
      </w:r>
      <w:proofErr w:type="spellStart"/>
      <w:r w:rsidRPr="00541979">
        <w:rPr>
          <w:sz w:val="22"/>
          <w:szCs w:val="22"/>
        </w:rPr>
        <w:t>agréer</w:t>
      </w:r>
      <w:proofErr w:type="spellEnd"/>
      <w:r w:rsidRPr="00541979">
        <w:rPr>
          <w:sz w:val="22"/>
          <w:szCs w:val="22"/>
        </w:rPr>
        <w:t xml:space="preserve"> </w:t>
      </w:r>
      <w:proofErr w:type="spellStart"/>
      <w:r w:rsidRPr="00541979">
        <w:rPr>
          <w:sz w:val="22"/>
          <w:szCs w:val="22"/>
        </w:rPr>
        <w:t>mes</w:t>
      </w:r>
      <w:proofErr w:type="spellEnd"/>
      <w:r w:rsidRPr="00541979">
        <w:rPr>
          <w:sz w:val="22"/>
          <w:szCs w:val="22"/>
        </w:rPr>
        <w:t xml:space="preserve"> salutations </w:t>
      </w:r>
      <w:proofErr w:type="spellStart"/>
      <w:r w:rsidRPr="00541979">
        <w:rPr>
          <w:sz w:val="22"/>
          <w:szCs w:val="22"/>
        </w:rPr>
        <w:t>distinguées</w:t>
      </w:r>
      <w:proofErr w:type="spellEnd"/>
      <w:r w:rsidRPr="00541979">
        <w:rPr>
          <w:sz w:val="22"/>
          <w:szCs w:val="22"/>
        </w:rPr>
        <w:t>.</w:t>
      </w:r>
    </w:p>
    <w:p w:rsidR="006863C2" w:rsidRDefault="006863C2">
      <w:pPr>
        <w:keepNext/>
        <w:keepLines/>
        <w:widowControl w:val="0"/>
        <w:tabs>
          <w:tab w:val="left" w:pos="-720"/>
        </w:tabs>
        <w:suppressAutoHyphens/>
        <w:spacing w:before="120"/>
        <w:rPr>
          <w:color w:val="000000"/>
          <w:spacing w:val="-3"/>
          <w:sz w:val="22"/>
          <w:lang w:val="fr-CA"/>
        </w:rPr>
      </w:pPr>
    </w:p>
    <w:p w:rsidR="00FA4BB1" w:rsidRDefault="00C47CF4">
      <w:pPr>
        <w:keepNext/>
        <w:keepLines/>
        <w:widowControl w:val="0"/>
        <w:tabs>
          <w:tab w:val="left" w:pos="-720"/>
        </w:tabs>
        <w:suppressAutoHyphens/>
        <w:spacing w:before="120"/>
        <w:rPr>
          <w:color w:val="000000"/>
          <w:spacing w:val="-3"/>
          <w:sz w:val="22"/>
          <w:lang w:val="fr-CA"/>
        </w:rPr>
      </w:pPr>
      <w:bookmarkStart w:id="12" w:name="ElectronicSignature"/>
      <w:bookmarkEnd w:id="12"/>
      <w:r>
        <w:rPr>
          <w:noProof/>
          <w:color w:val="000000"/>
          <w:spacing w:val="-3"/>
          <w:sz w:val="22"/>
          <w:lang w:val="en-CA" w:eastAsia="en-CA"/>
        </w:rPr>
        <w:drawing>
          <wp:inline distT="0" distB="0" distL="0" distR="0">
            <wp:extent cx="1459992" cy="493776"/>
            <wp:effectExtent l="0" t="0" r="6985" b="190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9992" cy="493776"/>
                    </a:xfrm>
                    <a:prstGeom prst="rect">
                      <a:avLst/>
                    </a:prstGeom>
                  </pic:spPr>
                </pic:pic>
              </a:graphicData>
            </a:graphic>
          </wp:inline>
        </w:drawing>
      </w:r>
    </w:p>
    <w:p w:rsidR="006863C2" w:rsidRDefault="00C47CF4">
      <w:pPr>
        <w:keepNext/>
        <w:keepLines/>
        <w:widowControl w:val="0"/>
        <w:tabs>
          <w:tab w:val="left" w:pos="-720"/>
        </w:tabs>
        <w:suppressAutoHyphens/>
        <w:jc w:val="both"/>
        <w:rPr>
          <w:color w:val="000000"/>
          <w:spacing w:val="-3"/>
          <w:sz w:val="22"/>
          <w:lang w:val="fr-CA"/>
        </w:rPr>
      </w:pPr>
      <w:bookmarkStart w:id="13" w:name="SignatureName"/>
      <w:bookmarkEnd w:id="13"/>
      <w:r>
        <w:rPr>
          <w:color w:val="000000"/>
          <w:spacing w:val="-3"/>
          <w:sz w:val="22"/>
          <w:lang w:val="fr-CA"/>
        </w:rPr>
        <w:t>Jack Canuel</w:t>
      </w:r>
    </w:p>
    <w:p w:rsidR="006863C2" w:rsidRDefault="00C47CF4">
      <w:pPr>
        <w:keepNext/>
        <w:keepLines/>
        <w:widowControl w:val="0"/>
        <w:tabs>
          <w:tab w:val="left" w:pos="-720"/>
        </w:tabs>
        <w:suppressAutoHyphens/>
        <w:jc w:val="both"/>
        <w:rPr>
          <w:color w:val="000000"/>
          <w:spacing w:val="-3"/>
          <w:sz w:val="22"/>
          <w:lang w:val="fr-CA"/>
        </w:rPr>
      </w:pPr>
      <w:bookmarkStart w:id="14" w:name="SignatureSection"/>
      <w:bookmarkEnd w:id="14"/>
      <w:r>
        <w:rPr>
          <w:color w:val="000000"/>
          <w:spacing w:val="-3"/>
          <w:sz w:val="22"/>
          <w:lang w:val="fr-CA"/>
        </w:rPr>
        <w:t>Section de l'examen</w:t>
      </w:r>
    </w:p>
    <w:p w:rsidR="006863C2" w:rsidRDefault="00C47CF4">
      <w:pPr>
        <w:keepNext/>
        <w:keepLines/>
        <w:widowControl w:val="0"/>
        <w:tabs>
          <w:tab w:val="left" w:pos="-720"/>
        </w:tabs>
        <w:suppressAutoHyphens/>
        <w:jc w:val="both"/>
        <w:rPr>
          <w:sz w:val="22"/>
          <w:lang w:val="fr-CA"/>
        </w:rPr>
      </w:pPr>
      <w:bookmarkStart w:id="15" w:name="SignaturePhoneNumber"/>
      <w:bookmarkEnd w:id="15"/>
      <w:r>
        <w:rPr>
          <w:sz w:val="22"/>
          <w:lang w:val="fr-CA"/>
        </w:rPr>
        <w:t>819-635-6045</w:t>
      </w:r>
    </w:p>
    <w:p w:rsidR="006863C2" w:rsidRDefault="006863C2">
      <w:pPr>
        <w:keepNext/>
        <w:keepLines/>
        <w:widowControl w:val="0"/>
        <w:tabs>
          <w:tab w:val="left" w:pos="-720"/>
        </w:tabs>
        <w:suppressAutoHyphens/>
        <w:jc w:val="both"/>
        <w:rPr>
          <w:sz w:val="22"/>
        </w:rPr>
      </w:pPr>
      <w:proofErr w:type="spellStart"/>
      <w:r>
        <w:rPr>
          <w:sz w:val="22"/>
        </w:rPr>
        <w:t>télécopieur</w:t>
      </w:r>
      <w:proofErr w:type="spellEnd"/>
      <w:r>
        <w:rPr>
          <w:sz w:val="22"/>
        </w:rPr>
        <w:t>: 819-953-2476</w:t>
      </w:r>
    </w:p>
    <w:p w:rsidR="006863C2" w:rsidRDefault="006863C2">
      <w:pPr>
        <w:keepNext/>
        <w:keepLines/>
        <w:widowControl w:val="0"/>
        <w:tabs>
          <w:tab w:val="left" w:pos="-720"/>
        </w:tabs>
        <w:suppressAutoHyphens/>
        <w:jc w:val="both"/>
        <w:rPr>
          <w:sz w:val="22"/>
        </w:rPr>
      </w:pPr>
      <w:bookmarkStart w:id="16" w:name="SignatureInitials"/>
      <w:bookmarkEnd w:id="16"/>
    </w:p>
    <w:p w:rsidR="006863C2" w:rsidRDefault="006863C2">
      <w:pPr>
        <w:keepNext/>
        <w:keepLines/>
        <w:widowControl w:val="0"/>
        <w:tabs>
          <w:tab w:val="left" w:pos="-720"/>
        </w:tabs>
        <w:suppressAutoHyphens/>
        <w:jc w:val="both"/>
        <w:rPr>
          <w:sz w:val="24"/>
          <w:lang w:val="fr-CA"/>
        </w:rPr>
      </w:pPr>
    </w:p>
    <w:sectPr w:rsidR="006863C2">
      <w:headerReference w:type="default" r:id="rId11"/>
      <w:footerReference w:type="default" r:id="rId12"/>
      <w:type w:val="continuous"/>
      <w:pgSz w:w="12240" w:h="15840" w:code="1"/>
      <w:pgMar w:top="1985" w:right="1440" w:bottom="720" w:left="1440" w:header="652"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F7" w:rsidRDefault="003801F7">
      <w:r>
        <w:separator/>
      </w:r>
    </w:p>
  </w:endnote>
  <w:endnote w:type="continuationSeparator" w:id="0">
    <w:p w:rsidR="003801F7" w:rsidRDefault="0038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1" w:type="dxa"/>
      <w:tblInd w:w="-432" w:type="dxa"/>
      <w:tblLook w:val="0000" w:firstRow="0" w:lastRow="0" w:firstColumn="0" w:lastColumn="0" w:noHBand="0" w:noVBand="0"/>
    </w:tblPr>
    <w:tblGrid>
      <w:gridCol w:w="2166"/>
      <w:gridCol w:w="5081"/>
      <w:gridCol w:w="1035"/>
      <w:gridCol w:w="1614"/>
      <w:gridCol w:w="1035"/>
    </w:tblGrid>
    <w:tr w:rsidR="006863C2">
      <w:trPr>
        <w:trHeight w:val="1125"/>
      </w:trPr>
      <w:tc>
        <w:tcPr>
          <w:tcW w:w="1985" w:type="dxa"/>
          <w:vAlign w:val="center"/>
        </w:tcPr>
        <w:p w:rsidR="006863C2" w:rsidRDefault="0033642D">
          <w:pPr>
            <w:tabs>
              <w:tab w:val="center" w:pos="4860"/>
              <w:tab w:val="right" w:pos="8100"/>
              <w:tab w:val="left" w:pos="9720"/>
            </w:tabs>
          </w:pPr>
          <w:r>
            <w:rPr>
              <w:noProof/>
              <w:lang w:val="en-CA" w:eastAsia="en-CA"/>
            </w:rPr>
            <w:drawing>
              <wp:inline distT="0" distB="0" distL="0" distR="0">
                <wp:extent cx="1238250" cy="314325"/>
                <wp:effectExtent l="0" t="0" r="0" b="9525"/>
                <wp:docPr id="1" name="Picture 1"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tc>
      <w:tc>
        <w:tcPr>
          <w:tcW w:w="5213" w:type="dxa"/>
          <w:vAlign w:val="center"/>
        </w:tcPr>
        <w:p w:rsidR="006863C2" w:rsidRDefault="006863C2">
          <w:pPr>
            <w:tabs>
              <w:tab w:val="center" w:pos="4860"/>
              <w:tab w:val="right" w:pos="8100"/>
              <w:tab w:val="left" w:pos="9720"/>
            </w:tabs>
            <w:jc w:val="center"/>
            <w:textAlignment w:val="auto"/>
            <w:rPr>
              <w:rFonts w:ascii="CG Times (W1)" w:hAnsi="CG Times (W1)"/>
              <w:i/>
              <w:iCs/>
              <w:sz w:val="15"/>
            </w:rPr>
          </w:pPr>
          <w:r>
            <w:rPr>
              <w:rFonts w:ascii="CG Times (W1)" w:hAnsi="CG Times (W1)"/>
              <w:i/>
              <w:iCs/>
              <w:sz w:val="15"/>
            </w:rPr>
            <w:t xml:space="preserve">                      www.opic.ic.gc.ca</w:t>
          </w:r>
        </w:p>
        <w:p w:rsidR="006863C2" w:rsidRDefault="006863C2">
          <w:pPr>
            <w:tabs>
              <w:tab w:val="center" w:pos="4860"/>
              <w:tab w:val="right" w:pos="8100"/>
              <w:tab w:val="left" w:pos="9720"/>
            </w:tabs>
            <w:jc w:val="center"/>
          </w:pPr>
          <w:r>
            <w:rPr>
              <w:rFonts w:ascii="CG Times (W1)" w:hAnsi="CG Times (W1)"/>
              <w:i/>
              <w:iCs/>
              <w:sz w:val="15"/>
            </w:rPr>
            <w:t xml:space="preserve">                      www.cipo.ic.gc.ca</w:t>
          </w:r>
        </w:p>
      </w:tc>
      <w:tc>
        <w:tcPr>
          <w:tcW w:w="1058" w:type="dxa"/>
          <w:vAlign w:val="center"/>
        </w:tcPr>
        <w:p w:rsidR="006863C2" w:rsidRDefault="006863C2">
          <w:pPr>
            <w:tabs>
              <w:tab w:val="center" w:pos="4860"/>
              <w:tab w:val="right" w:pos="8100"/>
              <w:tab w:val="left" w:pos="9720"/>
            </w:tabs>
            <w:jc w:val="right"/>
          </w:pPr>
          <w:r>
            <w:rPr>
              <w:rFonts w:ascii="CG Times (W1)" w:hAnsi="CG Times (W1)"/>
            </w:rPr>
            <w:t>O P I C</w:t>
          </w:r>
        </w:p>
      </w:tc>
      <w:tc>
        <w:tcPr>
          <w:tcW w:w="1617" w:type="dxa"/>
          <w:vAlign w:val="center"/>
        </w:tcPr>
        <w:p w:rsidR="006863C2" w:rsidRDefault="0033642D">
          <w:pPr>
            <w:tabs>
              <w:tab w:val="center" w:pos="4860"/>
              <w:tab w:val="right" w:pos="8100"/>
              <w:tab w:val="left" w:pos="9720"/>
            </w:tabs>
            <w:jc w:val="center"/>
          </w:pPr>
          <w:r>
            <w:rPr>
              <w:noProof/>
              <w:lang w:val="en-CA" w:eastAsia="en-CA"/>
            </w:rPr>
            <w:drawing>
              <wp:inline distT="0" distB="0" distL="0" distR="0">
                <wp:extent cx="838200" cy="590550"/>
                <wp:effectExtent l="0" t="0" r="0" b="0"/>
                <wp:docPr id="2" name="Picture 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tc>
      <w:tc>
        <w:tcPr>
          <w:tcW w:w="1058" w:type="dxa"/>
          <w:vAlign w:val="center"/>
        </w:tcPr>
        <w:p w:rsidR="006863C2" w:rsidRDefault="006863C2">
          <w:pPr>
            <w:tabs>
              <w:tab w:val="center" w:pos="4860"/>
              <w:tab w:val="right" w:pos="8100"/>
              <w:tab w:val="left" w:pos="9720"/>
            </w:tabs>
          </w:pPr>
          <w:r>
            <w:rPr>
              <w:rFonts w:ascii="CG Times (W1)" w:hAnsi="CG Times (W1)"/>
            </w:rPr>
            <w:t>C I P O</w:t>
          </w:r>
        </w:p>
      </w:tc>
    </w:tr>
  </w:tbl>
  <w:p w:rsidR="006863C2" w:rsidRDefault="00686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C2" w:rsidRDefault="006863C2">
    <w:pPr>
      <w:pStyle w:val="Footer"/>
      <w:jc w:val="right"/>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rPr>
      <w:t>2</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F7" w:rsidRDefault="003801F7">
      <w:r>
        <w:separator/>
      </w:r>
    </w:p>
  </w:footnote>
  <w:footnote w:type="continuationSeparator" w:id="0">
    <w:p w:rsidR="003801F7" w:rsidRDefault="00380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51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1160"/>
    </w:tblGrid>
    <w:tr w:rsidR="006863C2">
      <w:tc>
        <w:tcPr>
          <w:tcW w:w="11160" w:type="dxa"/>
          <w:tcBorders>
            <w:top w:val="nil"/>
            <w:left w:val="nil"/>
            <w:bottom w:val="nil"/>
            <w:right w:val="nil"/>
          </w:tcBorders>
        </w:tcPr>
        <w:p w:rsidR="006863C2" w:rsidRDefault="0033642D">
          <w:pPr>
            <w:pStyle w:val="Header"/>
            <w:tabs>
              <w:tab w:val="clear" w:pos="4320"/>
              <w:tab w:val="clear" w:pos="8640"/>
              <w:tab w:val="left" w:pos="1080"/>
              <w:tab w:val="left" w:pos="3420"/>
            </w:tabs>
            <w:spacing w:before="0"/>
            <w:ind w:firstLine="1080"/>
            <w:rPr>
              <w:rFonts w:ascii="Arial" w:hAnsi="Arial" w:cs="Arial"/>
              <w:b/>
              <w:bCs/>
              <w:sz w:val="20"/>
              <w:lang w:val="fr-CA"/>
            </w:rPr>
          </w:pPr>
          <w:r>
            <w:rPr>
              <w:sz w:val="20"/>
              <w:lang w:val="en-CA" w:eastAsia="en-CA"/>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66725" cy="247650"/>
                <wp:effectExtent l="0" t="0" r="9525" b="0"/>
                <wp:wrapNone/>
                <wp:docPr id="3"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3C2">
            <w:rPr>
              <w:rFonts w:ascii="Arial" w:hAnsi="Arial" w:cs="Arial"/>
              <w:b/>
              <w:bCs/>
              <w:sz w:val="20"/>
              <w:lang w:val="fr-CA"/>
            </w:rPr>
            <w:t>Office de la propriété</w:t>
          </w:r>
          <w:r w:rsidR="006863C2">
            <w:rPr>
              <w:rFonts w:ascii="Arial" w:hAnsi="Arial" w:cs="Arial"/>
              <w:b/>
              <w:bCs/>
              <w:sz w:val="20"/>
              <w:lang w:val="fr-CA"/>
            </w:rPr>
            <w:tab/>
            <w:t>Canadian</w:t>
          </w:r>
        </w:p>
        <w:p w:rsidR="006863C2" w:rsidRDefault="006863C2">
          <w:pPr>
            <w:pStyle w:val="Header"/>
            <w:tabs>
              <w:tab w:val="clear" w:pos="4320"/>
              <w:tab w:val="clear" w:pos="8640"/>
              <w:tab w:val="left" w:pos="1080"/>
              <w:tab w:val="left" w:pos="3420"/>
            </w:tabs>
            <w:spacing w:before="0"/>
            <w:ind w:firstLine="1080"/>
            <w:rPr>
              <w:rFonts w:ascii="Arial" w:hAnsi="Arial" w:cs="Arial"/>
              <w:b/>
              <w:bCs/>
              <w:sz w:val="20"/>
              <w:lang w:val="fr-CA"/>
            </w:rPr>
          </w:pPr>
          <w:r>
            <w:rPr>
              <w:rFonts w:ascii="Arial" w:hAnsi="Arial" w:cs="Arial"/>
              <w:b/>
              <w:bCs/>
              <w:sz w:val="20"/>
              <w:lang w:val="fr-CA"/>
            </w:rPr>
            <w:t>intellectuelle</w:t>
          </w:r>
          <w:r>
            <w:rPr>
              <w:rFonts w:ascii="Arial" w:hAnsi="Arial" w:cs="Arial"/>
              <w:b/>
              <w:bCs/>
              <w:sz w:val="20"/>
              <w:lang w:val="fr-CA"/>
            </w:rPr>
            <w:tab/>
            <w:t>Intellectual Property</w:t>
          </w:r>
        </w:p>
        <w:p w:rsidR="006863C2" w:rsidRDefault="006863C2">
          <w:pPr>
            <w:pStyle w:val="Header"/>
            <w:tabs>
              <w:tab w:val="clear" w:pos="4320"/>
              <w:tab w:val="clear" w:pos="8640"/>
              <w:tab w:val="left" w:pos="1080"/>
              <w:tab w:val="left" w:pos="3420"/>
            </w:tabs>
            <w:spacing w:before="0"/>
            <w:ind w:firstLine="1080"/>
            <w:rPr>
              <w:rFonts w:ascii="Arial" w:hAnsi="Arial" w:cs="Arial"/>
              <w:sz w:val="16"/>
              <w:lang w:val="fr-CA"/>
            </w:rPr>
          </w:pPr>
          <w:r>
            <w:rPr>
              <w:rFonts w:ascii="Arial" w:hAnsi="Arial" w:cs="Arial"/>
              <w:b/>
              <w:bCs/>
              <w:sz w:val="20"/>
              <w:lang w:val="fr-CA"/>
            </w:rPr>
            <w:t>du Canada</w:t>
          </w:r>
          <w:r>
            <w:rPr>
              <w:rFonts w:ascii="Arial" w:hAnsi="Arial" w:cs="Arial"/>
              <w:b/>
              <w:bCs/>
              <w:sz w:val="20"/>
              <w:lang w:val="fr-CA"/>
            </w:rPr>
            <w:tab/>
            <w:t>Office</w:t>
          </w:r>
        </w:p>
        <w:p w:rsidR="006863C2" w:rsidRDefault="006863C2">
          <w:pPr>
            <w:pStyle w:val="Header"/>
            <w:tabs>
              <w:tab w:val="clear" w:pos="4320"/>
              <w:tab w:val="clear" w:pos="8640"/>
              <w:tab w:val="left" w:pos="1080"/>
              <w:tab w:val="left" w:pos="3420"/>
            </w:tabs>
            <w:spacing w:before="0" w:line="120" w:lineRule="exact"/>
            <w:ind w:firstLine="1080"/>
            <w:rPr>
              <w:rFonts w:ascii="Arial" w:hAnsi="Arial" w:cs="Arial"/>
              <w:sz w:val="16"/>
              <w:lang w:val="fr-CA"/>
            </w:rPr>
          </w:pPr>
        </w:p>
        <w:p w:rsidR="006863C2" w:rsidRDefault="006863C2">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Un organisme</w:t>
          </w:r>
          <w:r>
            <w:rPr>
              <w:rFonts w:ascii="Arial" w:hAnsi="Arial" w:cs="Arial"/>
              <w:sz w:val="15"/>
              <w:lang w:val="fr-CA"/>
            </w:rPr>
            <w:tab/>
            <w:t>An Agency of</w:t>
          </w:r>
        </w:p>
        <w:p w:rsidR="006863C2" w:rsidRDefault="006863C2">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d'Industrie Canada</w:t>
          </w:r>
          <w:r>
            <w:rPr>
              <w:rFonts w:ascii="Arial" w:hAnsi="Arial" w:cs="Arial"/>
              <w:sz w:val="15"/>
              <w:lang w:val="fr-CA"/>
            </w:rPr>
            <w:tab/>
            <w:t>Industry Canada</w:t>
          </w:r>
        </w:p>
        <w:p w:rsidR="006863C2" w:rsidRDefault="006863C2">
          <w:pPr>
            <w:pStyle w:val="Header"/>
            <w:tabs>
              <w:tab w:val="clear" w:pos="4320"/>
              <w:tab w:val="clear" w:pos="8640"/>
              <w:tab w:val="left" w:pos="1080"/>
              <w:tab w:val="left" w:pos="3420"/>
            </w:tabs>
            <w:spacing w:before="0" w:line="120" w:lineRule="exact"/>
            <w:ind w:firstLine="1080"/>
            <w:rPr>
              <w:rFonts w:ascii="Arial" w:hAnsi="Arial" w:cs="Arial"/>
              <w:sz w:val="15"/>
              <w:lang w:val="fr-CA"/>
            </w:rPr>
          </w:pPr>
        </w:p>
        <w:p w:rsidR="006863C2" w:rsidRDefault="006863C2">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50, rue Victoria, bureau C-114</w:t>
          </w:r>
          <w:r>
            <w:rPr>
              <w:rFonts w:ascii="Arial" w:hAnsi="Arial" w:cs="Arial"/>
              <w:sz w:val="15"/>
              <w:lang w:val="fr-CA"/>
            </w:rPr>
            <w:tab/>
            <w:t>50 Victoria Street, Room C-114</w:t>
          </w:r>
        </w:p>
        <w:p w:rsidR="006863C2" w:rsidRDefault="006863C2">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Place du Portage I</w:t>
          </w:r>
          <w:r>
            <w:rPr>
              <w:rFonts w:ascii="Arial" w:hAnsi="Arial" w:cs="Arial"/>
              <w:sz w:val="15"/>
              <w:lang w:val="fr-CA"/>
            </w:rPr>
            <w:tab/>
            <w:t>Place du Portage I</w:t>
          </w:r>
        </w:p>
        <w:p w:rsidR="006863C2" w:rsidRDefault="006863C2">
          <w:pPr>
            <w:pStyle w:val="Header"/>
            <w:tabs>
              <w:tab w:val="clear" w:pos="4320"/>
              <w:tab w:val="clear" w:pos="8640"/>
              <w:tab w:val="left" w:pos="1080"/>
              <w:tab w:val="left" w:pos="3420"/>
            </w:tabs>
            <w:spacing w:before="0"/>
            <w:ind w:firstLine="1080"/>
            <w:rPr>
              <w:lang w:val="fr-CA"/>
            </w:rPr>
          </w:pPr>
          <w:r>
            <w:rPr>
              <w:rFonts w:ascii="Arial" w:hAnsi="Arial" w:cs="Arial"/>
              <w:sz w:val="15"/>
              <w:lang w:val="fr-CA"/>
            </w:rPr>
            <w:t>Gatineau (Québec)   K1A 0C9</w:t>
          </w:r>
          <w:r>
            <w:rPr>
              <w:rFonts w:ascii="Arial" w:hAnsi="Arial" w:cs="Arial"/>
              <w:sz w:val="15"/>
              <w:lang w:val="fr-CA"/>
            </w:rPr>
            <w:tab/>
            <w:t>Gatineau, Quebec   K1A 0C9</w:t>
          </w:r>
        </w:p>
      </w:tc>
    </w:tr>
  </w:tbl>
  <w:p w:rsidR="006863C2" w:rsidRDefault="00686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C2" w:rsidRDefault="00686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
    <w:docVar w:name="sAssociatedMarksF" w:val="~"/>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
    <w:docVar w:name="sUsedInCanadaDateF" w:val="~"/>
  </w:docVars>
  <w:rsids>
    <w:rsidRoot w:val="00FA4BB1"/>
    <w:rsid w:val="00177CB1"/>
    <w:rsid w:val="001D167D"/>
    <w:rsid w:val="0032669C"/>
    <w:rsid w:val="0033642D"/>
    <w:rsid w:val="003801F7"/>
    <w:rsid w:val="00403759"/>
    <w:rsid w:val="00443E42"/>
    <w:rsid w:val="004D287E"/>
    <w:rsid w:val="004E239E"/>
    <w:rsid w:val="00541979"/>
    <w:rsid w:val="006863C2"/>
    <w:rsid w:val="006A6BB6"/>
    <w:rsid w:val="007B7E9C"/>
    <w:rsid w:val="008E2194"/>
    <w:rsid w:val="00A27F21"/>
    <w:rsid w:val="00A52877"/>
    <w:rsid w:val="00C47CF4"/>
    <w:rsid w:val="00D11049"/>
    <w:rsid w:val="00D34A5A"/>
    <w:rsid w:val="00FA4BB1"/>
    <w:rsid w:val="00FB1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t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FRENC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«MailingAddress»	</vt:lpstr>
    </vt:vector>
  </TitlesOfParts>
  <Company>Industry Canada  Trademarks</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«MailingAddress»	</dc:title>
  <dc:subject/>
  <dc:creator>Canuel, Jack: CIPO-OPIC</dc:creator>
  <cp:keywords/>
  <dc:description/>
  <cp:lastModifiedBy>Canuel, Jack: CIPO-OPIC</cp:lastModifiedBy>
  <cp:revision>2</cp:revision>
  <cp:lastPrinted>1997-06-19T16:24:00Z</cp:lastPrinted>
  <dcterms:created xsi:type="dcterms:W3CDTF">2017-08-08T17:38:00Z</dcterms:created>
  <dcterms:modified xsi:type="dcterms:W3CDTF">2017-08-08T17:39:00Z</dcterms:modified>
</cp:coreProperties>
</file>