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9"/>
        <w:gridCol w:w="2126"/>
        <w:gridCol w:w="3523"/>
      </w:tblGrid>
      <w:tr w:rsidR="00174D8C" w:rsidTr="001A4AAC">
        <w:tc>
          <w:tcPr>
            <w:tcW w:w="6608" w:type="dxa"/>
            <w:gridSpan w:val="3"/>
          </w:tcPr>
          <w:p w:rsidR="00FA3F16" w:rsidRDefault="00FA3F16">
            <w:pPr>
              <w:framePr w:hSpace="181" w:wrap="notBeside" w:vAnchor="text" w:hAnchor="page" w:x="1460" w:y="159"/>
              <w:spacing w:line="180" w:lineRule="exact"/>
              <w:rPr>
                <w:noProof/>
              </w:rPr>
            </w:pPr>
            <w:bookmarkStart w:id="0" w:name="MailingAddress"/>
            <w:bookmarkEnd w:id="0"/>
            <w:r>
              <w:rPr>
                <w:noProof/>
              </w:rPr>
              <w:t>PAULA CLANCY</w:t>
            </w:r>
          </w:p>
          <w:p w:rsidR="00FA3F16" w:rsidRDefault="00FA3F16">
            <w:pPr>
              <w:framePr w:hSpace="181" w:wrap="notBeside" w:vAnchor="text" w:hAnchor="page" w:x="1460" w:y="159"/>
              <w:spacing w:line="180" w:lineRule="exact"/>
              <w:rPr>
                <w:noProof/>
              </w:rPr>
            </w:pPr>
            <w:r>
              <w:rPr>
                <w:noProof/>
              </w:rPr>
              <w:t>(CLANCY PROFESSIONAL CORPORATION)</w:t>
            </w:r>
          </w:p>
          <w:p w:rsidR="00FA3F16" w:rsidRDefault="00FA3F16">
            <w:pPr>
              <w:framePr w:hSpace="181" w:wrap="notBeside" w:vAnchor="text" w:hAnchor="page" w:x="1460" w:y="159"/>
              <w:spacing w:line="180" w:lineRule="exact"/>
              <w:rPr>
                <w:noProof/>
              </w:rPr>
            </w:pPr>
            <w:r>
              <w:rPr>
                <w:noProof/>
              </w:rPr>
              <w:t>289 Cyr Avenue</w:t>
            </w:r>
          </w:p>
          <w:p w:rsidR="00FA3F16" w:rsidRDefault="00FA3F16">
            <w:pPr>
              <w:framePr w:hSpace="181" w:wrap="notBeside" w:vAnchor="text" w:hAnchor="page" w:x="1460" w:y="159"/>
              <w:spacing w:line="180" w:lineRule="exact"/>
              <w:rPr>
                <w:noProof/>
              </w:rPr>
            </w:pPr>
            <w:r>
              <w:rPr>
                <w:noProof/>
              </w:rPr>
              <w:t>Ottawa</w:t>
            </w:r>
          </w:p>
          <w:p w:rsidR="00174D8C" w:rsidRDefault="00FA3F16">
            <w:pPr>
              <w:framePr w:hSpace="181" w:wrap="notBeside" w:vAnchor="text" w:hAnchor="page" w:x="1460" w:y="159"/>
              <w:spacing w:line="180" w:lineRule="exact"/>
              <w:rPr>
                <w:noProof/>
              </w:rPr>
            </w:pPr>
            <w:r>
              <w:rPr>
                <w:noProof/>
              </w:rPr>
              <w:t>ONTARIO K1L 7N6</w:t>
            </w:r>
          </w:p>
        </w:tc>
      </w:tr>
      <w:tr w:rsidR="00174D8C" w:rsidTr="001A4AAC">
        <w:tc>
          <w:tcPr>
            <w:tcW w:w="6608" w:type="dxa"/>
            <w:gridSpan w:val="3"/>
          </w:tcPr>
          <w:p w:rsidR="00174D8C" w:rsidRDefault="00FA3F16">
            <w:pPr>
              <w:framePr w:hSpace="181" w:wrap="notBeside" w:vAnchor="text" w:hAnchor="page" w:x="1460" w:y="159"/>
              <w:spacing w:line="180" w:lineRule="exact"/>
              <w:rPr>
                <w:noProof/>
              </w:rPr>
            </w:pPr>
            <w:bookmarkStart w:id="1" w:name="Attention"/>
            <w:bookmarkEnd w:id="1"/>
            <w:r w:rsidRPr="00FA3F16">
              <w:rPr>
                <w:noProof/>
                <w:u w:val="single"/>
              </w:rPr>
              <w:t>Attention: Paula Clancy</w:t>
            </w:r>
          </w:p>
          <w:p w:rsidR="00174D8C" w:rsidRDefault="00174D8C">
            <w:pPr>
              <w:framePr w:hSpace="181" w:wrap="notBeside" w:vAnchor="text" w:hAnchor="page" w:x="1460" w:y="159"/>
              <w:spacing w:line="180" w:lineRule="exact"/>
              <w:rPr>
                <w:noProof/>
              </w:rPr>
            </w:pPr>
          </w:p>
        </w:tc>
      </w:tr>
      <w:tr w:rsidR="00174D8C" w:rsidTr="001A4AAC">
        <w:tc>
          <w:tcPr>
            <w:tcW w:w="959" w:type="dxa"/>
          </w:tcPr>
          <w:p w:rsidR="00174D8C" w:rsidRDefault="00174D8C">
            <w:pPr>
              <w:framePr w:hSpace="181" w:wrap="notBeside" w:vAnchor="text" w:hAnchor="page" w:x="1460" w:y="159"/>
              <w:rPr>
                <w:noProof/>
                <w:lang w:val="fr-CA"/>
              </w:rPr>
            </w:pPr>
            <w:r>
              <w:rPr>
                <w:noProof/>
                <w:sz w:val="22"/>
                <w:lang w:val="fr-CA"/>
              </w:rPr>
              <w:t>RE:</w:t>
            </w:r>
          </w:p>
        </w:tc>
        <w:tc>
          <w:tcPr>
            <w:tcW w:w="2126" w:type="dxa"/>
          </w:tcPr>
          <w:p w:rsidR="00174D8C" w:rsidRDefault="00FA3F16">
            <w:pPr>
              <w:framePr w:wrap="auto" w:vAnchor="text" w:hAnchor="page" w:x="1460" w:y="159"/>
              <w:rPr>
                <w:noProof/>
                <w:lang w:val="fr-CA"/>
              </w:rPr>
            </w:pPr>
            <w:bookmarkStart w:id="2" w:name="TMHeader"/>
            <w:bookmarkEnd w:id="2"/>
            <w:r>
              <w:rPr>
                <w:noProof/>
                <w:lang w:val="fr-CA"/>
              </w:rPr>
              <w:t>Trade-mark</w:t>
            </w:r>
            <w:r w:rsidR="00174D8C">
              <w:rPr>
                <w:noProof/>
                <w:lang w:val="fr-CA"/>
              </w:rPr>
              <w:t>:</w:t>
            </w:r>
          </w:p>
        </w:tc>
        <w:tc>
          <w:tcPr>
            <w:tcW w:w="3523" w:type="dxa"/>
          </w:tcPr>
          <w:p w:rsidR="00174D8C" w:rsidRDefault="00FA3F16">
            <w:pPr>
              <w:framePr w:wrap="auto" w:vAnchor="text" w:hAnchor="page" w:x="1460" w:y="159"/>
              <w:rPr>
                <w:noProof/>
                <w:lang w:val="fr-CA"/>
              </w:rPr>
            </w:pPr>
            <w:bookmarkStart w:id="3" w:name="TradeMark"/>
            <w:bookmarkEnd w:id="3"/>
            <w:r>
              <w:rPr>
                <w:noProof/>
                <w:lang w:val="fr-CA"/>
              </w:rPr>
              <w:t>WILD. HERE.</w:t>
            </w:r>
          </w:p>
        </w:tc>
      </w:tr>
      <w:tr w:rsidR="00174D8C" w:rsidTr="001A4AAC">
        <w:tc>
          <w:tcPr>
            <w:tcW w:w="959" w:type="dxa"/>
          </w:tcPr>
          <w:p w:rsidR="00174D8C" w:rsidRDefault="00174D8C">
            <w:pPr>
              <w:framePr w:hSpace="181" w:wrap="notBeside" w:vAnchor="text" w:hAnchor="page" w:x="1460" w:y="159"/>
              <w:rPr>
                <w:noProof/>
                <w:lang w:val="fr-CA"/>
              </w:rPr>
            </w:pPr>
          </w:p>
        </w:tc>
        <w:tc>
          <w:tcPr>
            <w:tcW w:w="2126" w:type="dxa"/>
          </w:tcPr>
          <w:p w:rsidR="00174D8C" w:rsidRDefault="00174D8C">
            <w:pPr>
              <w:framePr w:wrap="auto" w:vAnchor="text" w:hAnchor="page" w:x="1460" w:y="159"/>
              <w:rPr>
                <w:noProof/>
                <w:lang w:val="fr-CA"/>
              </w:rPr>
            </w:pPr>
            <w:r>
              <w:rPr>
                <w:noProof/>
                <w:lang w:val="fr-CA"/>
              </w:rPr>
              <w:t>Applicant:</w:t>
            </w:r>
          </w:p>
        </w:tc>
        <w:tc>
          <w:tcPr>
            <w:tcW w:w="3523" w:type="dxa"/>
          </w:tcPr>
          <w:p w:rsidR="00174D8C" w:rsidRDefault="00FA3F16">
            <w:pPr>
              <w:framePr w:wrap="auto" w:vAnchor="text" w:hAnchor="page" w:x="1460" w:y="159"/>
              <w:rPr>
                <w:noProof/>
                <w:lang w:val="fr-CA"/>
              </w:rPr>
            </w:pPr>
            <w:bookmarkStart w:id="4" w:name="ApplicantName"/>
            <w:bookmarkEnd w:id="4"/>
            <w:r>
              <w:rPr>
                <w:noProof/>
                <w:lang w:val="fr-CA"/>
              </w:rPr>
              <w:t>Katherine Louise Forster</w:t>
            </w:r>
          </w:p>
        </w:tc>
      </w:tr>
    </w:tbl>
    <w:tbl>
      <w:tblPr>
        <w:tblW w:w="0" w:type="auto"/>
        <w:tblLayout w:type="fixed"/>
        <w:tblLook w:val="0000" w:firstRow="0" w:lastRow="0" w:firstColumn="0" w:lastColumn="0" w:noHBand="0" w:noVBand="0"/>
      </w:tblPr>
      <w:tblGrid>
        <w:gridCol w:w="2518"/>
      </w:tblGrid>
      <w:tr w:rsidR="00174D8C">
        <w:tc>
          <w:tcPr>
            <w:tcW w:w="2518" w:type="dxa"/>
          </w:tcPr>
          <w:p w:rsidR="00174D8C" w:rsidRDefault="00FA3F16">
            <w:pPr>
              <w:framePr w:w="2268" w:hSpace="181" w:wrap="notBeside" w:vAnchor="text" w:hAnchor="page" w:x="8313" w:y="160"/>
              <w:ind w:left="284" w:right="317"/>
              <w:jc w:val="center"/>
              <w:rPr>
                <w:noProof/>
                <w:lang w:val="fr-CA"/>
              </w:rPr>
            </w:pPr>
            <w:bookmarkStart w:id="5" w:name="Date"/>
            <w:bookmarkEnd w:id="5"/>
            <w:r>
              <w:rPr>
                <w:noProof/>
                <w:lang w:val="fr-CA"/>
              </w:rPr>
              <w:t>21 juin/Jun 2017</w:t>
            </w:r>
          </w:p>
        </w:tc>
      </w:tr>
      <w:tr w:rsidR="00174D8C">
        <w:tc>
          <w:tcPr>
            <w:tcW w:w="2518" w:type="dxa"/>
          </w:tcPr>
          <w:p w:rsidR="00174D8C" w:rsidRDefault="00174D8C">
            <w:pPr>
              <w:framePr w:w="2268" w:hSpace="181" w:wrap="notBeside" w:vAnchor="text" w:hAnchor="page" w:x="8313" w:y="160"/>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174D8C" w:rsidRDefault="00FA3F16">
            <w:pPr>
              <w:framePr w:w="2268" w:hSpace="181" w:wrap="notBeside" w:vAnchor="text" w:hAnchor="page" w:x="8313" w:y="160"/>
              <w:ind w:left="284" w:right="317"/>
              <w:jc w:val="center"/>
              <w:rPr>
                <w:noProof/>
                <w:lang w:val="fr-CA"/>
              </w:rPr>
            </w:pPr>
            <w:bookmarkStart w:id="6" w:name="Reference"/>
            <w:bookmarkEnd w:id="6"/>
            <w:r>
              <w:rPr>
                <w:noProof/>
                <w:lang w:val="fr-CA"/>
              </w:rPr>
              <w:t>1347-T-00100-CA</w:t>
            </w:r>
          </w:p>
        </w:tc>
      </w:tr>
      <w:tr w:rsidR="00174D8C">
        <w:tc>
          <w:tcPr>
            <w:tcW w:w="2518" w:type="dxa"/>
          </w:tcPr>
          <w:p w:rsidR="00174D8C" w:rsidRDefault="00174D8C">
            <w:pPr>
              <w:framePr w:w="2268" w:hSpace="181" w:wrap="notBeside" w:vAnchor="text" w:hAnchor="page" w:x="8313" w:y="160"/>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174D8C" w:rsidRDefault="00FA3F16">
            <w:pPr>
              <w:framePr w:w="2268" w:hSpace="181" w:wrap="notBeside" w:vAnchor="text" w:hAnchor="page" w:x="8313" w:y="160"/>
              <w:ind w:left="284" w:right="317"/>
              <w:jc w:val="center"/>
              <w:rPr>
                <w:noProof/>
                <w:lang w:val="fr-CA"/>
              </w:rPr>
            </w:pPr>
            <w:bookmarkStart w:id="7" w:name="OurFileNumber"/>
            <w:bookmarkEnd w:id="7"/>
            <w:r>
              <w:rPr>
                <w:noProof/>
                <w:lang w:val="fr-CA"/>
              </w:rPr>
              <w:t>1777005</w:t>
            </w:r>
          </w:p>
        </w:tc>
      </w:tr>
      <w:tr w:rsidR="00174D8C">
        <w:tc>
          <w:tcPr>
            <w:tcW w:w="2518" w:type="dxa"/>
          </w:tcPr>
          <w:p w:rsidR="00174D8C" w:rsidRDefault="00174D8C">
            <w:pPr>
              <w:framePr w:w="2268" w:hSpace="181" w:wrap="notBeside" w:vAnchor="text" w:hAnchor="page" w:x="8313" w:y="160"/>
              <w:rPr>
                <w:noProof/>
                <w:lang w:val="fr-CA"/>
              </w:rPr>
            </w:pPr>
            <w:bookmarkStart w:id="8" w:name="Design"/>
            <w:bookmarkEnd w:id="8"/>
          </w:p>
        </w:tc>
      </w:tr>
    </w:tbl>
    <w:p w:rsidR="00174D8C" w:rsidRDefault="00174D8C">
      <w:pPr>
        <w:suppressAutoHyphens/>
        <w:rPr>
          <w:noProof/>
          <w:sz w:val="22"/>
        </w:rPr>
        <w:sectPr w:rsidR="00174D8C">
          <w:headerReference w:type="default" r:id="rId7"/>
          <w:footerReference w:type="default" r:id="rId8"/>
          <w:type w:val="continuous"/>
          <w:pgSz w:w="12240" w:h="15840" w:code="1"/>
          <w:pgMar w:top="1985" w:right="1440" w:bottom="720" w:left="1440" w:header="652" w:footer="170" w:gutter="0"/>
          <w:cols w:space="720"/>
          <w:noEndnote/>
          <w:docGrid w:linePitch="272"/>
        </w:sectPr>
      </w:pPr>
    </w:p>
    <w:p w:rsidR="00174D8C" w:rsidRDefault="00174D8C">
      <w:pPr>
        <w:suppressAutoHyphens/>
        <w:rPr>
          <w:noProof/>
          <w:spacing w:val="-2"/>
          <w:sz w:val="22"/>
        </w:rPr>
      </w:pPr>
    </w:p>
    <w:p w:rsidR="00174D8C" w:rsidRDefault="00174D8C">
      <w:pPr>
        <w:tabs>
          <w:tab w:val="left" w:pos="-720"/>
        </w:tabs>
        <w:suppressAutoHyphens/>
        <w:spacing w:before="120"/>
        <w:rPr>
          <w:b/>
          <w:sz w:val="22"/>
          <w:lang w:val="fr-CA"/>
        </w:rPr>
      </w:pPr>
    </w:p>
    <w:p w:rsidR="00174D8C" w:rsidRDefault="00174D8C">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FA3F16">
        <w:rPr>
          <w:sz w:val="22"/>
        </w:rPr>
        <w:t>December 21, 2017</w:t>
      </w:r>
      <w:r>
        <w:rPr>
          <w:sz w:val="22"/>
        </w:rPr>
        <w:t>.  All correspondence respecting this application must indicate the file number.</w:t>
      </w:r>
    </w:p>
    <w:p w:rsidR="00C51BE6" w:rsidRDefault="00C51BE6">
      <w:pPr>
        <w:tabs>
          <w:tab w:val="left" w:pos="-720"/>
        </w:tabs>
        <w:suppressAutoHyphens/>
        <w:spacing w:before="120"/>
        <w:rPr>
          <w:spacing w:val="-3"/>
          <w:sz w:val="22"/>
        </w:rPr>
      </w:pPr>
      <w:bookmarkStart w:id="10" w:name="Cursor"/>
      <w:bookmarkEnd w:id="10"/>
      <w:r>
        <w:rPr>
          <w:spacing w:val="-3"/>
          <w:sz w:val="22"/>
        </w:rPr>
        <w:t>Your correspondence of April 3, 2017 is acknowledged.</w:t>
      </w:r>
    </w:p>
    <w:p w:rsidR="00174D8C" w:rsidRPr="00C51BE6" w:rsidRDefault="00C51BE6">
      <w:pPr>
        <w:tabs>
          <w:tab w:val="left" w:pos="-720"/>
        </w:tabs>
        <w:suppressAutoHyphens/>
        <w:spacing w:before="120"/>
        <w:rPr>
          <w:i/>
          <w:spacing w:val="-3"/>
          <w:sz w:val="22"/>
        </w:rPr>
      </w:pPr>
      <w:r>
        <w:rPr>
          <w:spacing w:val="-3"/>
          <w:sz w:val="22"/>
        </w:rPr>
        <w:t>The</w:t>
      </w:r>
      <w:r>
        <w:rPr>
          <w:spacing w:val="-3"/>
          <w:sz w:val="22"/>
        </w:rPr>
        <w:t xml:space="preserve"> services presently designated as “</w:t>
      </w:r>
      <w:r>
        <w:rPr>
          <w:b/>
          <w:bCs/>
          <w:spacing w:val="-3"/>
          <w:sz w:val="22"/>
        </w:rPr>
        <w:t>educational material for urban nature and ecology, namely, educational books, educational audio files, educational toys, educational software</w:t>
      </w:r>
      <w:r>
        <w:rPr>
          <w:spacing w:val="-3"/>
          <w:sz w:val="22"/>
        </w:rPr>
        <w:t xml:space="preserve">” listed in the application appear to be </w:t>
      </w:r>
      <w:r>
        <w:rPr>
          <w:spacing w:val="-3"/>
          <w:sz w:val="22"/>
        </w:rPr>
        <w:t>goods</w:t>
      </w:r>
      <w:r>
        <w:rPr>
          <w:spacing w:val="-3"/>
          <w:sz w:val="22"/>
        </w:rPr>
        <w:t xml:space="preserve">. Should the aforementioned services be removed from the statement of services and added to the application as </w:t>
      </w:r>
      <w:r>
        <w:rPr>
          <w:spacing w:val="-3"/>
          <w:sz w:val="22"/>
        </w:rPr>
        <w:t>goods</w:t>
      </w:r>
      <w:r>
        <w:rPr>
          <w:spacing w:val="-3"/>
          <w:sz w:val="22"/>
        </w:rPr>
        <w:t xml:space="preserve">, they will require no further specification. However, if the aforementioned are indeed services, please provide further specification of the services in question, in ordinary commercial terms, so as to clarify that these are in fact services and not </w:t>
      </w:r>
      <w:r>
        <w:rPr>
          <w:spacing w:val="-3"/>
          <w:sz w:val="22"/>
        </w:rPr>
        <w:t>goods</w:t>
      </w:r>
      <w:r>
        <w:rPr>
          <w:spacing w:val="-3"/>
          <w:sz w:val="22"/>
        </w:rPr>
        <w:t xml:space="preserve"> in compliance with the provisions of paragraph 30(a) of the </w:t>
      </w:r>
      <w:r>
        <w:rPr>
          <w:i/>
          <w:spacing w:val="-3"/>
          <w:sz w:val="22"/>
        </w:rPr>
        <w:t>Trade-marks Act.</w:t>
      </w:r>
    </w:p>
    <w:p w:rsidR="00C51BE6" w:rsidRDefault="00C51BE6" w:rsidP="00746C53">
      <w:pPr>
        <w:keepNext/>
        <w:widowControl w:val="0"/>
        <w:spacing w:before="120"/>
        <w:rPr>
          <w:sz w:val="22"/>
        </w:rPr>
      </w:pPr>
      <w:r>
        <w:rPr>
          <w:sz w:val="22"/>
        </w:rPr>
        <w:t>A revised application is required.</w:t>
      </w:r>
    </w:p>
    <w:p w:rsidR="00C51BE6" w:rsidRDefault="00C51BE6" w:rsidP="00746C53">
      <w:pPr>
        <w:keepNext/>
        <w:widowControl w:val="0"/>
        <w:spacing w:before="120"/>
        <w:rPr>
          <w:sz w:val="22"/>
        </w:rPr>
      </w:pPr>
      <w:r>
        <w:rPr>
          <w:sz w:val="22"/>
        </w:rPr>
        <w:t>Upon satisfactory compliance with the above-mentioned requirement(s), further office action will be undertaken.</w:t>
      </w:r>
    </w:p>
    <w:p w:rsidR="00746C53" w:rsidRDefault="0046467C" w:rsidP="00746C53">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sidR="00746C53">
        <w:rPr>
          <w:sz w:val="22"/>
        </w:rPr>
        <w:t>.</w:t>
      </w:r>
    </w:p>
    <w:p w:rsidR="00517602" w:rsidRPr="00517602" w:rsidRDefault="00517602" w:rsidP="00517602"/>
    <w:p w:rsidR="00174D8C" w:rsidRPr="00C51BE6" w:rsidRDefault="00174D8C" w:rsidP="00C51BE6">
      <w:pPr>
        <w:rPr>
          <w:sz w:val="22"/>
          <w:szCs w:val="22"/>
        </w:rPr>
      </w:pPr>
      <w:r w:rsidRPr="00517602">
        <w:rPr>
          <w:sz w:val="22"/>
          <w:szCs w:val="22"/>
        </w:rPr>
        <w:t>Yours truly,</w:t>
      </w:r>
    </w:p>
    <w:p w:rsidR="007D1A2C" w:rsidRDefault="00FA3F16">
      <w:pPr>
        <w:keepNext/>
        <w:keepLines/>
        <w:widowControl w:val="0"/>
        <w:tabs>
          <w:tab w:val="left" w:pos="-720"/>
        </w:tabs>
        <w:suppressAutoHyphens/>
        <w:spacing w:before="120"/>
        <w:rPr>
          <w:color w:val="000000"/>
          <w:spacing w:val="-3"/>
          <w:sz w:val="22"/>
        </w:rPr>
      </w:pPr>
      <w:bookmarkStart w:id="11" w:name="ElectronicSignature"/>
      <w:bookmarkEnd w:id="11"/>
      <w:r>
        <w:rPr>
          <w:noProof/>
          <w:color w:val="000000"/>
          <w:spacing w:val="-3"/>
          <w:sz w:val="22"/>
          <w:lang w:val="en-CA" w:eastAsia="en-CA"/>
        </w:rPr>
        <w:drawing>
          <wp:inline distT="0" distB="0" distL="0" distR="0" wp14:anchorId="7B6B4E5A" wp14:editId="5EA9CB2E">
            <wp:extent cx="2380488" cy="356616"/>
            <wp:effectExtent l="0" t="0" r="1270" b="571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0488" cy="356616"/>
                    </a:xfrm>
                    <a:prstGeom prst="rect">
                      <a:avLst/>
                    </a:prstGeom>
                  </pic:spPr>
                </pic:pic>
              </a:graphicData>
            </a:graphic>
          </wp:inline>
        </w:drawing>
      </w:r>
    </w:p>
    <w:p w:rsidR="00174D8C" w:rsidRDefault="00FA3F16">
      <w:pPr>
        <w:keepNext/>
        <w:keepLines/>
        <w:widowControl w:val="0"/>
        <w:tabs>
          <w:tab w:val="left" w:pos="-720"/>
        </w:tabs>
        <w:suppressAutoHyphens/>
        <w:jc w:val="both"/>
        <w:rPr>
          <w:color w:val="000000"/>
          <w:spacing w:val="-3"/>
          <w:sz w:val="22"/>
        </w:rPr>
      </w:pPr>
      <w:bookmarkStart w:id="12" w:name="SignatureName"/>
      <w:bookmarkEnd w:id="12"/>
      <w:r>
        <w:rPr>
          <w:color w:val="000000"/>
          <w:spacing w:val="-3"/>
          <w:sz w:val="22"/>
        </w:rPr>
        <w:t>Nathalie Bertrand</w:t>
      </w:r>
    </w:p>
    <w:p w:rsidR="00174D8C" w:rsidRDefault="00FA3F16">
      <w:pPr>
        <w:keepNext/>
        <w:keepLines/>
        <w:widowControl w:val="0"/>
        <w:tabs>
          <w:tab w:val="left" w:pos="-720"/>
        </w:tabs>
        <w:suppressAutoHyphens/>
        <w:jc w:val="both"/>
        <w:rPr>
          <w:color w:val="000000"/>
          <w:spacing w:val="-3"/>
          <w:sz w:val="22"/>
        </w:rPr>
      </w:pPr>
      <w:bookmarkStart w:id="13" w:name="SignatureSection"/>
      <w:bookmarkEnd w:id="13"/>
      <w:r>
        <w:rPr>
          <w:color w:val="000000"/>
          <w:spacing w:val="-3"/>
          <w:sz w:val="22"/>
        </w:rPr>
        <w:t>Examination Section</w:t>
      </w:r>
    </w:p>
    <w:p w:rsidR="00174D8C" w:rsidRDefault="00FA3F16">
      <w:pPr>
        <w:keepNext/>
        <w:keepLines/>
        <w:widowControl w:val="0"/>
        <w:tabs>
          <w:tab w:val="left" w:pos="-720"/>
        </w:tabs>
        <w:suppressAutoHyphens/>
        <w:jc w:val="both"/>
        <w:rPr>
          <w:sz w:val="22"/>
        </w:rPr>
      </w:pPr>
      <w:bookmarkStart w:id="14" w:name="SignaturePhoneNumber"/>
      <w:bookmarkEnd w:id="14"/>
      <w:r>
        <w:rPr>
          <w:sz w:val="22"/>
        </w:rPr>
        <w:t>819-639-2581</w:t>
      </w:r>
    </w:p>
    <w:p w:rsidR="00174D8C" w:rsidRDefault="00174D8C">
      <w:pPr>
        <w:keepNext/>
        <w:keepLines/>
        <w:widowControl w:val="0"/>
        <w:tabs>
          <w:tab w:val="left" w:pos="-720"/>
        </w:tabs>
        <w:suppressAutoHyphens/>
        <w:jc w:val="both"/>
        <w:rPr>
          <w:sz w:val="22"/>
        </w:rPr>
      </w:pPr>
      <w:proofErr w:type="gramStart"/>
      <w:r>
        <w:rPr>
          <w:sz w:val="22"/>
        </w:rPr>
        <w:t>fax</w:t>
      </w:r>
      <w:proofErr w:type="gramEnd"/>
      <w:r>
        <w:rPr>
          <w:sz w:val="22"/>
        </w:rPr>
        <w:t>: 819-953-2476</w:t>
      </w:r>
    </w:p>
    <w:p w:rsidR="00174D8C" w:rsidRDefault="00174D8C">
      <w:pPr>
        <w:keepNext/>
        <w:keepLines/>
        <w:widowControl w:val="0"/>
        <w:tabs>
          <w:tab w:val="left" w:pos="-720"/>
        </w:tabs>
        <w:suppressAutoHyphens/>
        <w:jc w:val="both"/>
        <w:rPr>
          <w:color w:val="000000"/>
          <w:spacing w:val="-3"/>
          <w:sz w:val="22"/>
        </w:rPr>
      </w:pPr>
      <w:bookmarkStart w:id="15" w:name="SignatureInitials"/>
      <w:bookmarkStart w:id="16" w:name="_GoBack"/>
      <w:bookmarkEnd w:id="15"/>
      <w:bookmarkEnd w:id="16"/>
    </w:p>
    <w:sectPr w:rsidR="00174D8C">
      <w:headerReference w:type="default" r:id="rId10"/>
      <w:footerReference w:type="default" r:id="rId11"/>
      <w:type w:val="continuous"/>
      <w:pgSz w:w="12240" w:h="15840" w:code="1"/>
      <w:pgMar w:top="1985" w:right="1440" w:bottom="720" w:left="1440" w:header="652" w:footer="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FF" w:rsidRDefault="00AB14FF">
      <w:r>
        <w:separator/>
      </w:r>
    </w:p>
  </w:endnote>
  <w:endnote w:type="continuationSeparator" w:id="0">
    <w:p w:rsidR="00AB14FF" w:rsidRDefault="00AB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174D8C">
      <w:trPr>
        <w:trHeight w:val="1125"/>
      </w:trPr>
      <w:tc>
        <w:tcPr>
          <w:tcW w:w="1985" w:type="dxa"/>
          <w:vAlign w:val="center"/>
        </w:tcPr>
        <w:p w:rsidR="00174D8C" w:rsidRDefault="001F1F20">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174D8C" w:rsidRDefault="00174D8C">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174D8C" w:rsidRDefault="00174D8C">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174D8C" w:rsidRDefault="00174D8C">
          <w:pPr>
            <w:tabs>
              <w:tab w:val="center" w:pos="4860"/>
              <w:tab w:val="right" w:pos="8100"/>
              <w:tab w:val="left" w:pos="9720"/>
            </w:tabs>
            <w:jc w:val="right"/>
          </w:pPr>
          <w:r>
            <w:rPr>
              <w:rFonts w:ascii="CG Times (W1)" w:hAnsi="CG Times (W1)"/>
            </w:rPr>
            <w:t>O P I C</w:t>
          </w:r>
        </w:p>
      </w:tc>
      <w:tc>
        <w:tcPr>
          <w:tcW w:w="1617" w:type="dxa"/>
          <w:vAlign w:val="center"/>
        </w:tcPr>
        <w:p w:rsidR="00174D8C" w:rsidRDefault="001F1F20">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174D8C" w:rsidRDefault="00174D8C">
          <w:pPr>
            <w:tabs>
              <w:tab w:val="center" w:pos="4860"/>
              <w:tab w:val="right" w:pos="8100"/>
              <w:tab w:val="left" w:pos="9720"/>
            </w:tabs>
          </w:pPr>
          <w:r>
            <w:rPr>
              <w:rFonts w:ascii="CG Times (W1)" w:hAnsi="CG Times (W1)"/>
            </w:rPr>
            <w:t>C I P O</w:t>
          </w:r>
        </w:p>
      </w:tc>
    </w:tr>
  </w:tbl>
  <w:p w:rsidR="00174D8C" w:rsidRDefault="0017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C" w:rsidRDefault="00174D8C">
    <w:pPr>
      <w:pStyle w:val="Footer"/>
      <w:jc w:val="right"/>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2</w:t>
    </w:r>
    <w:r>
      <w:rPr>
        <w:rStyle w:val="PageNumber"/>
        <w:rFonts w:ascii="Times New Roman" w:hAnsi="Times New Roman"/>
      </w:rPr>
      <w:fldChar w:fldCharType="end"/>
    </w:r>
  </w:p>
  <w:p w:rsidR="00174D8C" w:rsidRDefault="00174D8C">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FF" w:rsidRDefault="00AB14FF">
      <w:r>
        <w:separator/>
      </w:r>
    </w:p>
  </w:footnote>
  <w:footnote w:type="continuationSeparator" w:id="0">
    <w:p w:rsidR="00AB14FF" w:rsidRDefault="00AB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174D8C">
      <w:tc>
        <w:tcPr>
          <w:tcW w:w="11160" w:type="dxa"/>
          <w:tcBorders>
            <w:top w:val="nil"/>
            <w:left w:val="nil"/>
            <w:bottom w:val="nil"/>
            <w:right w:val="nil"/>
          </w:tcBorders>
        </w:tcPr>
        <w:p w:rsidR="00174D8C" w:rsidRDefault="001F1F20">
          <w:pPr>
            <w:pStyle w:val="Header"/>
            <w:tabs>
              <w:tab w:val="clear" w:pos="4320"/>
              <w:tab w:val="clear" w:pos="8640"/>
              <w:tab w:val="left" w:pos="1080"/>
              <w:tab w:val="left" w:pos="3420"/>
            </w:tabs>
            <w:spacing w:before="0"/>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D8C">
            <w:rPr>
              <w:rFonts w:ascii="Arial" w:hAnsi="Arial" w:cs="Arial"/>
              <w:b/>
              <w:bCs/>
              <w:sz w:val="20"/>
              <w:lang w:val="fr-CA"/>
            </w:rPr>
            <w:t>Office de la propriété</w:t>
          </w:r>
          <w:r w:rsidR="00174D8C">
            <w:rPr>
              <w:rFonts w:ascii="Arial" w:hAnsi="Arial" w:cs="Arial"/>
              <w:b/>
              <w:bCs/>
              <w:sz w:val="20"/>
              <w:lang w:val="fr-CA"/>
            </w:rPr>
            <w:tab/>
            <w:t>Canadian</w:t>
          </w:r>
        </w:p>
        <w:p w:rsidR="00174D8C" w:rsidRDefault="00174D8C">
          <w:pPr>
            <w:pStyle w:val="Header"/>
            <w:tabs>
              <w:tab w:val="clear" w:pos="4320"/>
              <w:tab w:val="clear" w:pos="8640"/>
              <w:tab w:val="left" w:pos="1080"/>
              <w:tab w:val="left" w:pos="3420"/>
            </w:tabs>
            <w:spacing w:before="0"/>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174D8C" w:rsidRDefault="00174D8C">
          <w:pPr>
            <w:pStyle w:val="Header"/>
            <w:tabs>
              <w:tab w:val="clear" w:pos="4320"/>
              <w:tab w:val="clear" w:pos="8640"/>
              <w:tab w:val="left" w:pos="1080"/>
              <w:tab w:val="left" w:pos="3420"/>
            </w:tabs>
            <w:spacing w:before="0"/>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174D8C" w:rsidRDefault="00174D8C">
          <w:pPr>
            <w:pStyle w:val="Header"/>
            <w:tabs>
              <w:tab w:val="clear" w:pos="4320"/>
              <w:tab w:val="clear" w:pos="8640"/>
              <w:tab w:val="left" w:pos="1080"/>
              <w:tab w:val="left" w:pos="3420"/>
            </w:tabs>
            <w:spacing w:before="0" w:line="120" w:lineRule="exact"/>
            <w:ind w:firstLine="1080"/>
            <w:rPr>
              <w:rFonts w:ascii="Arial" w:hAnsi="Arial" w:cs="Arial"/>
              <w:sz w:val="16"/>
              <w:lang w:val="fr-CA"/>
            </w:rPr>
          </w:pP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174D8C" w:rsidRDefault="00174D8C">
          <w:pPr>
            <w:pStyle w:val="Header"/>
            <w:tabs>
              <w:tab w:val="clear" w:pos="4320"/>
              <w:tab w:val="clear" w:pos="8640"/>
              <w:tab w:val="left" w:pos="1080"/>
              <w:tab w:val="left" w:pos="3420"/>
            </w:tabs>
            <w:spacing w:before="0" w:line="120" w:lineRule="exact"/>
            <w:ind w:firstLine="1080"/>
            <w:rPr>
              <w:rFonts w:ascii="Arial" w:hAnsi="Arial" w:cs="Arial"/>
              <w:sz w:val="15"/>
              <w:lang w:val="fr-CA"/>
            </w:rPr>
          </w:pP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174D8C" w:rsidRDefault="00174D8C">
          <w:pPr>
            <w:pStyle w:val="Header"/>
            <w:tabs>
              <w:tab w:val="clear" w:pos="4320"/>
              <w:tab w:val="clear" w:pos="8640"/>
              <w:tab w:val="left" w:pos="1080"/>
              <w:tab w:val="left" w:pos="3420"/>
            </w:tabs>
            <w:spacing w:before="0"/>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174D8C" w:rsidRDefault="0017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C" w:rsidRDefault="0017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7D1A2C"/>
    <w:rsid w:val="00174D8C"/>
    <w:rsid w:val="001A4AAC"/>
    <w:rsid w:val="001F1F20"/>
    <w:rsid w:val="00291FA9"/>
    <w:rsid w:val="0046467C"/>
    <w:rsid w:val="00512D79"/>
    <w:rsid w:val="00517602"/>
    <w:rsid w:val="006D7370"/>
    <w:rsid w:val="00746C53"/>
    <w:rsid w:val="007D1A2C"/>
    <w:rsid w:val="008B6E2E"/>
    <w:rsid w:val="008F0893"/>
    <w:rsid w:val="00A01BFE"/>
    <w:rsid w:val="00AB14FF"/>
    <w:rsid w:val="00B84A81"/>
    <w:rsid w:val="00BE1CE2"/>
    <w:rsid w:val="00C51BE6"/>
    <w:rsid w:val="00D6129B"/>
    <w:rsid w:val="00F73625"/>
    <w:rsid w:val="00FA3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8F0893"/>
    <w:rPr>
      <w:rFonts w:ascii="Tahoma" w:hAnsi="Tahoma" w:cs="Tahoma"/>
      <w:sz w:val="16"/>
      <w:szCs w:val="16"/>
    </w:rPr>
  </w:style>
  <w:style w:type="character" w:customStyle="1" w:styleId="BalloonTextChar">
    <w:name w:val="Balloon Text Char"/>
    <w:basedOn w:val="DefaultParagraphFont"/>
    <w:link w:val="BalloonText"/>
    <w:rsid w:val="008F08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8F0893"/>
    <w:rPr>
      <w:rFonts w:ascii="Tahoma" w:hAnsi="Tahoma" w:cs="Tahoma"/>
      <w:sz w:val="16"/>
      <w:szCs w:val="16"/>
    </w:rPr>
  </w:style>
  <w:style w:type="character" w:customStyle="1" w:styleId="BalloonTextChar">
    <w:name w:val="Balloon Text Char"/>
    <w:basedOn w:val="DefaultParagraphFont"/>
    <w:link w:val="BalloonText"/>
    <w:rsid w:val="008F08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ti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mplate>
  <TotalTime>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t:lpstr>
    </vt:vector>
  </TitlesOfParts>
  <Company>Industry Canada  Trademarks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Bertrand, Nathalie: CIPO-OPIC</dc:creator>
  <cp:keywords/>
  <dc:description/>
  <cp:lastModifiedBy>Bertrand, Nathalie: CIPO-OPIC</cp:lastModifiedBy>
  <cp:revision>2</cp:revision>
  <cp:lastPrinted>1996-12-17T14:16:00Z</cp:lastPrinted>
  <dcterms:created xsi:type="dcterms:W3CDTF">2017-06-21T15:50:00Z</dcterms:created>
  <dcterms:modified xsi:type="dcterms:W3CDTF">2017-06-21T15:55:00Z</dcterms:modified>
</cp:coreProperties>
</file>